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АДАПТИВТІ ЖӘНЕ ҚАЙТА КОДТАУ ӘДІСТЕРІ НЕГІЗІНДЕ M(MODN)^E ЕСЕПТЕУДІҢ ТИІМДІ АЛГОРИТМДЕРІ</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Мақсаты:</w:t>
      </w:r>
      <w:r w:rsidDel="00000000" w:rsidR="00000000" w:rsidRPr="00000000">
        <w:rPr>
          <w:rFonts w:ascii="Times New Roman" w:cs="Times New Roman" w:eastAsia="Times New Roman" w:hAnsi="Times New Roman"/>
          <w:color w:val="1b1c1d"/>
          <w:sz w:val="24"/>
          <w:szCs w:val="24"/>
          <w:rtl w:val="0"/>
        </w:rPr>
        <w:t xml:space="preserve"> Модульдік дәрежеге шығару операциясын оңтайландырудың кеңейтілген әдістерін зерттеу. Көбейту амалдарының санын азайту үшін $m$-арлы әдістің бейімделген (адаптивті) түрлерін, "жылжымалы терезелер" (CLNW, VLNW) стратегияларын, фактор-әдісті және көрсеткішті қайта кодтау (Booth) әдістерін қарастыру.</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Негізгі сұрақтар:</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Адаптивті $m$-арлы әдіс және оның алдын ала есептеулерді азайтуы</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"Жылжымалы терезелер" тәсілінің негізгі идеясы</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Тұрақты (CLNW) және түрлі (VLNW) ұзындықтағы нөлдік емес терезелер әдістерінің айырмашылықтары</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Кнут ұсынған Фактор-әдіс</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Қайта кодтау әдістері және Booth алгоритмі</w:t>
      </w:r>
    </w:p>
    <w:p w:rsidR="00000000" w:rsidDel="00000000" w:rsidP="00000000" w:rsidRDefault="00000000" w:rsidRPr="00000000" w14:paraId="00000009">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Қысқаша мазмұны:</w:t>
      </w:r>
    </w:p>
    <w:p w:rsidR="00000000" w:rsidDel="00000000" w:rsidP="00000000" w:rsidRDefault="00000000" w:rsidRPr="00000000" w14:paraId="0000000A">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Бұл дәріс модульдік дәрежеге шығарудың ($M^e \pmod{n}$) есептеу тиімділігін арттыруға арналған. Стандартты $m$-арлы әдіс алдын ала көп есептеуді қажет етеді. Адаптивті әдістер бұл мәселені тек көрсеткіште бар бит-секциялар үшін ғана дәрежелерді есептеу арқылы шешеді.</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Жылжымалы терезелер</w:t>
      </w:r>
      <w:r w:rsidDel="00000000" w:rsidR="00000000" w:rsidRPr="00000000">
        <w:rPr>
          <w:rFonts w:ascii="Times New Roman" w:cs="Times New Roman" w:eastAsia="Times New Roman" w:hAnsi="Times New Roman"/>
          <w:color w:val="1b1c1d"/>
          <w:sz w:val="24"/>
          <w:szCs w:val="24"/>
          <w:rtl w:val="0"/>
        </w:rPr>
        <w:t xml:space="preserve"> әдісі (CLNW және VLNW) көрсеткішті нөлдік және нөлдік емес блоктарға бөледі. Бұл нөлдік блоктарды тиімді өткізіп жіберуге және алдын ала есептеулер санын (тек тақ дәрежелер үшін) азайтуға мүмкіндік береді. VLNW (түрлі ұзындықты) әдісі CLNW (тұрақты ұзындықты) әдісіне қарағанда көбейту амалдарын орта есеппен 5.8%-ға дейін үнемдейді.</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Фактор-әдіс</w:t>
      </w:r>
      <w:r w:rsidDel="00000000" w:rsidR="00000000" w:rsidRPr="00000000">
        <w:rPr>
          <w:rFonts w:ascii="Times New Roman" w:cs="Times New Roman" w:eastAsia="Times New Roman" w:hAnsi="Times New Roman"/>
          <w:color w:val="1b1c1d"/>
          <w:sz w:val="24"/>
          <w:szCs w:val="24"/>
          <w:rtl w:val="0"/>
        </w:rPr>
        <w:t xml:space="preserve"> көрсеткішті ($e$) көбейткіштерге жіктеуге негізделген ($e = r \cdot s$), бірақ бұл үлкен сандарды факторизациялаудың қиындығына байланысты сирек қолданылады. </w:t>
      </w:r>
      <w:r w:rsidDel="00000000" w:rsidR="00000000" w:rsidRPr="00000000">
        <w:rPr>
          <w:rFonts w:ascii="Times New Roman" w:cs="Times New Roman" w:eastAsia="Times New Roman" w:hAnsi="Times New Roman"/>
          <w:b w:val="1"/>
          <w:bCs w:val="1"/>
          <w:color w:val="1b1c1d"/>
          <w:sz w:val="24"/>
          <w:szCs w:val="24"/>
          <w:rtl w:val="0"/>
        </w:rPr>
        <w:t xml:space="preserve">Қайта кодтау әдістері</w:t>
      </w:r>
      <w:r w:rsidDel="00000000" w:rsidR="00000000" w:rsidRPr="00000000">
        <w:rPr>
          <w:rFonts w:ascii="Times New Roman" w:cs="Times New Roman" w:eastAsia="Times New Roman" w:hAnsi="Times New Roman"/>
          <w:color w:val="1b1c1d"/>
          <w:sz w:val="24"/>
          <w:szCs w:val="24"/>
          <w:rtl w:val="0"/>
        </w:rPr>
        <w:t xml:space="preserve"> (мысалы, Booth алгоритмі) көрсеткішті $\{0, 1, -1\}$ цифрлары арқылы "сиретілген" түрде жазуға негізделген. Бұл $M^{-1}$ кері мәнін қажет етеді, бірақ көбейту амалдарының санын азайтады.</w:t>
      </w:r>
    </w:p>
    <w:p w:rsidR="00000000" w:rsidDel="00000000" w:rsidP="00000000" w:rsidRDefault="00000000" w:rsidRPr="00000000" w14:paraId="0000000D">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$m$-арлы әдіспен берілген үнемдеудің асимптотикалық мәні 33% болады. Бұл тұжырымды дәлелдеу үшін қатынас шегін есептейміз:</w:t>
      </w:r>
    </w:p>
    <w:p w:rsidR="00000000" w:rsidDel="00000000" w:rsidP="00000000" w:rsidRDefault="00000000" w:rsidRPr="00000000" w14:paraId="0000000E">
      <w:pP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    \lim_{k \to \infty} \frac{k(2^r-1) - ((r_1-1)2^{r-1} + (r_2-1)2^{r-2} + \dots + (r_k-1)2 - (2^r-2))}{k(2^r-1) + \frac{k}{r}(2^r-2)} = \left( 1 - \frac{2}{r} \right) \approx \frac{1}{3}$$</w:t>
      </w:r>
    </w:p>
    <w:p w:rsidR="00000000" w:rsidDel="00000000" w:rsidP="00000000" w:rsidRDefault="00000000" w:rsidRPr="00000000" w14:paraId="0000000F">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Адаптивті m -арлы әдісі</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Адаптивті әдістер – есептеу процесін кірістегі ақпаратқа тәуелді түрде құрады. Дәрежеге шығарған жағдайда адаптивті әдіс $e$ көрсеткішінің мәніне тәуелді түрде құрылымын өзгертеді. Жоғарыда айтылғандай, егер $e$ көрсеткішін бөлгенде бит-секциялардың арасында $\omega$ барлық мүмкін мәндері болмаса алдын ала есептеу қадамында көбейтулер саны азайды. Сонымен бірге адаптивті алгоритмдер бар, оларда $m$-арлы әдістегі 4b-қадамдағы көбейту амалдарының санын азайтуға нөлдік және нөлдік емес сөздерді қатарға бөлу жүргізіледі.</w:t>
      </w:r>
    </w:p>
    <w:p w:rsidR="00000000" w:rsidDel="00000000" w:rsidP="00000000" w:rsidRDefault="00000000" w:rsidRPr="00000000" w14:paraId="00000011">
      <w:pPr>
        <w:pBdr>
          <w:top w:color="auto" w:space="0" w:sz="0" w:val="none"/>
          <w:bottom w:color="auto" w:space="0" w:sz="0" w:val="none"/>
          <w:between w:color="auto" w:space="0" w:sz="0" w:val="none"/>
        </w:pBdr>
        <w:spacing w:after="0" w:before="0" w:lineRule="auto"/>
        <w:jc w:val="center"/>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Алдын ала есептеу қадамындағы көбейту амалдарының санын азайту</w:t>
      </w:r>
    </w:p>
    <w:p w:rsidR="00000000" w:rsidDel="00000000" w:rsidP="00000000" w:rsidRDefault="00000000" w:rsidRPr="00000000" w14:paraId="00000012">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Көрсеткіштің екілік берілуі алынғаннан кейін оны әр $d$ бит бойынша топтарға бөлеміз. Кейін есептеулер жүргізіп, екілік бөлуде пайда болатын $\omega$ үшін $M^{\omega} \pmod{n}$-ді аламыз. $k = 16$ және $d = 4$ үшін келесі көрсеткішті қарастырайық:</w:t>
      </w:r>
    </w:p>
    <w:p w:rsidR="00000000" w:rsidDel="00000000" w:rsidP="00000000" w:rsidRDefault="00000000" w:rsidRPr="00000000" w14:paraId="00000013">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10110011 01111000</w:t>
      </w:r>
    </w:p>
    <w:p w:rsidR="00000000" w:rsidDel="00000000" w:rsidP="00000000" w:rsidRDefault="00000000" w:rsidRPr="00000000" w14:paraId="00000014">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Тек қана келесі түрде алынатын $\omega = 3,7,8,11$ үшін ғана $M^{\omega} \pmod{n}$-ді есептеу қажеттігін атап өту керек:</w:t>
      </w:r>
    </w:p>
    <w:p w:rsidR="00000000" w:rsidDel="00000000" w:rsidP="00000000" w:rsidRDefault="00000000" w:rsidRPr="00000000" w14:paraId="00000015">
      <w:pPr>
        <w:pBdr>
          <w:top w:color="auto" w:space="0" w:sz="0" w:val="none"/>
          <w:bottom w:color="auto" w:space="0" w:sz="0" w:val="none"/>
          <w:between w:color="auto" w:space="0" w:sz="0" w:val="none"/>
        </w:pBdr>
        <w:spacing w:after="0" w:before="0" w:lineRule="auto"/>
        <w:ind w:left="720" w:firstLine="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$M^2 = M \cdot M$</w:t>
      </w:r>
    </w:p>
    <w:p w:rsidR="00000000" w:rsidDel="00000000" w:rsidP="00000000" w:rsidRDefault="00000000" w:rsidRPr="00000000" w14:paraId="00000016">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$M^3 = M^2 \cdot M$</w:t>
      </w:r>
    </w:p>
    <w:p w:rsidR="00000000" w:rsidDel="00000000" w:rsidP="00000000" w:rsidRDefault="00000000" w:rsidRPr="00000000" w14:paraId="00000017">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$M^4 = M^3 \cdot M$ (немесе $M^2 \cdot M^2$)</w:t>
      </w:r>
    </w:p>
    <w:p w:rsidR="00000000" w:rsidDel="00000000" w:rsidP="00000000" w:rsidRDefault="00000000" w:rsidRPr="00000000" w14:paraId="00000018">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$M^7 = M^4 \cdot M^3$</w:t>
      </w:r>
    </w:p>
    <w:p w:rsidR="00000000" w:rsidDel="00000000" w:rsidP="00000000" w:rsidRDefault="00000000" w:rsidRPr="00000000" w14:paraId="00000019">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$M^8 = M^4 \cdot M^4$</w:t>
      </w:r>
    </w:p>
    <w:p w:rsidR="00000000" w:rsidDel="00000000" w:rsidP="00000000" w:rsidRDefault="00000000" w:rsidRPr="00000000" w14:paraId="0000001A">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$M^{11} = M^8 \cdot M^3$</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Ол үшін 6 көбейту амалы қажет. Алдын ала есептеу қадамында барлық $\omega$ мәндері үшін дәрежелерді есептейтін $m$-арлы әдіс $16-2=14$ көбейту амалын қажет етеді. $m$-арлы әдісте үнемдеуге болатын көбейту амалдарының саны жоғарыдан $2^d - 2 = 2^m - 2$ шамасымен шектелген, ол барлық бит-секциялар бірліктерден тұрғанда орын алады: </w:t>
      </w:r>
      <w:r w:rsidDel="00000000" w:rsidR="00000000" w:rsidRPr="00000000">
        <w:rPr>
          <w:rFonts w:ascii="Times New Roman" w:cs="Times New Roman" w:eastAsia="Times New Roman" w:hAnsi="Times New Roman"/>
          <w:color w:val="444746"/>
          <w:sz w:val="24"/>
          <w:szCs w:val="24"/>
          <w:shd w:fill="e9eef6" w:val="clear"/>
          <w:rtl w:val="0"/>
        </w:rPr>
        <w:t xml:space="preserve">0001 0001 0001 0001</w:t>
      </w:r>
      <w:r w:rsidDel="00000000" w:rsidR="00000000" w:rsidRPr="00000000">
        <w:rPr>
          <w:rFonts w:ascii="Times New Roman" w:cs="Times New Roman" w:eastAsia="Times New Roman" w:hAnsi="Times New Roman"/>
          <w:color w:val="1b1c1d"/>
          <w:sz w:val="24"/>
          <w:szCs w:val="24"/>
          <w:rtl w:val="0"/>
        </w:rPr>
        <w:t xml:space="preserve">.</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Бұл біз ешнәрсені алдын ала есептемей, $M$-ді қолданатынымызды білдіреді. Негізінен барлық $\omega = \omega_0, \omega_1, ..., \omega_{p-1}$ үшін $M^{\omega} \pmod{n}$-ді есептеуіміз қажет. Егер $\{\omega_i | i = 0,1,..., p -1\}$ жиынының түрлі элементтері $2,3,...,2^d-1$-ң барлық мүмкін мәндерін қабылдайтын болса, онда үнемдеу мүмкін емес. $2^d - 2$ көбейту амалдарын орындап, осы мәндерді аламыз. Егер мұндай жиынтық $2,3,...,2^d-1$ мәндерінің ішкі жиындары болса, онда кейбір үнемдеулерге қол жеткізуге болады, егер $\omega_i$-ді ($i = 0,1,..., p -1$) $2^d - 2$-ден аз көбейту амалдарына қолдансақ, онда есептеуге мүмкіндік болады.</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Кез келген $p$ мәліметтерінің экспонентін есептеу алгоритмі векторлық аддитивті тізбек деп аталады, ал $p = 1$ жағдайында аддитивті тізбек деп аталады. Минималды ұзындықты аддитивті тізбекті алу тапсырмасы NP-толық болып табылады.</w:t>
      </w:r>
    </w:p>
    <w:p w:rsidR="00000000" w:rsidDel="00000000" w:rsidP="00000000" w:rsidRDefault="00000000" w:rsidRPr="00000000" w14:paraId="0000001E">
      <w:pPr>
        <w:pBdr>
          <w:top w:color="auto" w:space="0" w:sz="0" w:val="none"/>
          <w:bottom w:color="auto" w:space="0" w:sz="0" w:val="none"/>
          <w:between w:color="auto" w:space="0" w:sz="0" w:val="none"/>
        </w:pBdr>
        <w:spacing w:after="0" w:before="0" w:lineRule="auto"/>
        <w:jc w:val="center"/>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Жылжитын терезелер тәсілі</w:t>
      </w:r>
    </w:p>
    <w:p w:rsidR="00000000" w:rsidDel="00000000" w:rsidP="00000000" w:rsidRDefault="00000000" w:rsidRPr="00000000" w14:paraId="0000001F">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$m$-арлы әдіс көрсеткіш биттерін $d$-биттік сөздерге бөледі. $d$ сөзінің ұзындығы нөлдік екендігінің ықтималдығы 0 және 1 бірдей ықтималдықты деп алғанда $2^{-d}$-ға тең. $m$-арлы әдістің 4b қадамында көбейту амалы жүргізілмейді. $d$ мәнінің өсуімен бірге көбейту амалынан босатылу ықтималдығы жоғарылайды. Бірақ көбейтулер $d$ азайған сайын өседі. Жылжитын терезелер алгоритмі белгілі бір жағдайларды қамтамасыз етеді, бұл стратегия нөлдік сөздерді көбейтіп, бір уақытта $d$ үшін жоғары мәндерді қолдануды көздейді.</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Жылжитын терезелер экспонентін есептеу алгоритмі бірінші $e$ көрсеткішінің декомпозициясын $L(F_i)$ ұзындығы бар $F_i$ нөлдік және нөлдік емес сөзіне жүзеге асырады. $p$ терезелер саны $k / d$-ға тең болуы мүмкін. Жалпы жағдайда, терезелер бірдей ұзындықта болуы шарт емес. $d$ есебінде ең ұзын терезе ұзындығын аламыз, яғни $i = 0,1,...,k -1$ үшін $d = \max(L(F_i))$. Бірақ $F_i$ - кез келген нөлдік емес терезе болса, $F_i$ терезесінің ең кіші биті 1-ге тең болуы керек, себебі көрсеткішті ең кіші биттен бастап бөлеміз. Сәйкесінше, алдын ала есептеулерде көбейту амалдарының саны шамамен жартысына дейін қысқарады, себебі $M^x$ дәрежелері $\omega$-ның тақ көрсеткіштері үшін есептеледі.</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Жылжитын терезелер әдісі</w:t>
      </w:r>
    </w:p>
    <w:p w:rsidR="00000000" w:rsidDel="00000000" w:rsidP="00000000" w:rsidRDefault="00000000" w:rsidRPr="00000000" w14:paraId="00000022">
      <w:pPr>
        <w:numPr>
          <w:ilvl w:val="0"/>
          <w:numId w:val="9"/>
        </w:numPr>
        <w:pBdr>
          <w:top w:color="auto" w:space="0" w:sz="0" w:val="none"/>
          <w:bottom w:color="auto" w:space="0" w:sz="0" w:val="none"/>
          <w:right w:color="auto" w:space="0" w:sz="0" w:val="none"/>
          <w:between w:color="auto" w:space="0" w:sz="0" w:val="none"/>
        </w:pBdr>
        <w:spacing w:after="0" w:before="0" w:lineRule="auto"/>
        <w:ind w:left="1440" w:hanging="360"/>
        <w:jc w:val="both"/>
        <w:rPr>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Кірісінде:</w:t>
      </w:r>
      <w:r w:rsidDel="00000000" w:rsidR="00000000" w:rsidRPr="00000000">
        <w:rPr>
          <w:rFonts w:ascii="Times New Roman" w:cs="Times New Roman" w:eastAsia="Times New Roman" w:hAnsi="Times New Roman"/>
          <w:color w:val="1b1c1d"/>
          <w:sz w:val="24"/>
          <w:szCs w:val="24"/>
          <w:rtl w:val="0"/>
        </w:rPr>
        <w:t xml:space="preserve"> $M ,e,n$</w:t>
      </w:r>
    </w:p>
    <w:p w:rsidR="00000000" w:rsidDel="00000000" w:rsidP="00000000" w:rsidRDefault="00000000" w:rsidRPr="00000000" w14:paraId="00000023">
      <w:pPr>
        <w:numPr>
          <w:ilvl w:val="0"/>
          <w:numId w:val="9"/>
        </w:numPr>
        <w:pBdr>
          <w:top w:color="auto" w:space="0" w:sz="0" w:val="none"/>
          <w:bottom w:color="auto" w:space="0" w:sz="0" w:val="none"/>
          <w:right w:color="auto" w:space="0" w:sz="0" w:val="none"/>
          <w:between w:color="auto" w:space="0" w:sz="0" w:val="none"/>
        </w:pBdr>
        <w:spacing w:after="0" w:before="0" w:lineRule="auto"/>
        <w:ind w:left="1440" w:hanging="360"/>
        <w:jc w:val="both"/>
        <w:rPr>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Шығысында:</w:t>
      </w:r>
      <w:r w:rsidDel="00000000" w:rsidR="00000000" w:rsidRPr="00000000">
        <w:rPr>
          <w:rFonts w:ascii="Times New Roman" w:cs="Times New Roman" w:eastAsia="Times New Roman" w:hAnsi="Times New Roman"/>
          <w:color w:val="1b1c1d"/>
          <w:sz w:val="24"/>
          <w:szCs w:val="24"/>
          <w:rtl w:val="0"/>
        </w:rPr>
        <w:t xml:space="preserve"> $C = M^e \pmod{n}$</w:t>
      </w:r>
    </w:p>
    <w:p w:rsidR="00000000" w:rsidDel="00000000" w:rsidP="00000000" w:rsidRDefault="00000000" w:rsidRPr="00000000" w14:paraId="00000024">
      <w:pPr>
        <w:numPr>
          <w:ilvl w:val="0"/>
          <w:numId w:val="6"/>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Барлық $\omega = 3,5,7,...,2^d-1$ үшін $M^{\omega} \pmod{n}$ есептеп, сақтау керек</w:t>
      </w:r>
    </w:p>
    <w:p w:rsidR="00000000" w:rsidDel="00000000" w:rsidP="00000000" w:rsidRDefault="00000000" w:rsidRPr="00000000" w14:paraId="00000025">
      <w:pPr>
        <w:numPr>
          <w:ilvl w:val="0"/>
          <w:numId w:val="6"/>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$i = 0,1,2,..., p -1$ үшін $L(F_i)$ ұзындықты $F_i$ нөлдік және нөлдік емес терезесіне $e$-ны тарату.</w:t>
      </w:r>
    </w:p>
    <w:p w:rsidR="00000000" w:rsidDel="00000000" w:rsidP="00000000" w:rsidRDefault="00000000" w:rsidRPr="00000000" w14:paraId="00000026">
      <w:pPr>
        <w:numPr>
          <w:ilvl w:val="0"/>
          <w:numId w:val="6"/>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 := M^{F_{k-1}} \pmod{n}$</w:t>
      </w:r>
    </w:p>
    <w:p w:rsidR="00000000" w:rsidDel="00000000" w:rsidP="00000000" w:rsidRDefault="00000000" w:rsidRPr="00000000" w14:paraId="00000027">
      <w:pPr>
        <w:numPr>
          <w:ilvl w:val="0"/>
          <w:numId w:val="6"/>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$i = p - 2$ -ден 0 -ге дейін</w:t>
        <w:br w:type="textWrapping"/>
        <w:t xml:space="preserve">4а. $C := C^{2^{L(F_i)}} \pmod{n}$</w:t>
        <w:br w:type="textWrapping"/>
        <w:t xml:space="preserve">4b. Егер $F_i \neq 0$ болса, онда $C := C \cdot M^{F_i} \pmod{n}$</w:t>
      </w:r>
    </w:p>
    <w:p w:rsidR="00000000" w:rsidDel="00000000" w:rsidP="00000000" w:rsidRDefault="00000000" w:rsidRPr="00000000" w14:paraId="00000028">
      <w:pPr>
        <w:numPr>
          <w:ilvl w:val="0"/>
          <w:numId w:val="6"/>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 мәнін қайтару.</w:t>
      </w:r>
    </w:p>
    <w:p w:rsidR="00000000" w:rsidDel="00000000" w:rsidP="00000000" w:rsidRDefault="00000000" w:rsidRPr="00000000" w14:paraId="00000029">
      <w:pPr>
        <w:pBdr>
          <w:top w:color="auto" w:space="0" w:sz="0" w:val="none"/>
          <w:bottom w:color="auto" w:space="0" w:sz="0" w:val="none"/>
          <w:between w:color="auto" w:space="0" w:sz="0" w:val="none"/>
        </w:pBdr>
        <w:spacing w:after="0" w:before="0" w:lineRule="auto"/>
        <w:jc w:val="center"/>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Ұзындықтары бірдей нөлдік емес терезелер тәсілі (CLNW)</w:t>
      </w:r>
    </w:p>
    <w:p w:rsidR="00000000" w:rsidDel="00000000" w:rsidP="00000000" w:rsidRDefault="00000000" w:rsidRPr="00000000" w14:paraId="0000002A">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CLNW тәсілінің бөлу алгоритмін Кнут ұсынды [15]. Ол көрсеткіш биттерін кішісінен үлкеніне көшіреді. Кез келген уақытта алгоритм не нөлдік терезені (ZW), немесе нөлдік емес терезені (NW) қалыптастырады. Алгоритм төменде келтірілген:</w:t>
      </w:r>
    </w:p>
    <w:p w:rsidR="00000000" w:rsidDel="00000000" w:rsidP="00000000" w:rsidRDefault="00000000" w:rsidRPr="00000000" w14:paraId="0000002B">
      <w:pPr>
        <w:numPr>
          <w:ilvl w:val="0"/>
          <w:numId w:val="10"/>
        </w:numPr>
        <w:pBdr>
          <w:top w:color="auto" w:space="0" w:sz="0" w:val="none"/>
          <w:bottom w:color="auto" w:space="0" w:sz="0" w:val="none"/>
          <w:right w:color="auto" w:space="0" w:sz="0" w:val="none"/>
          <w:between w:color="auto" w:space="0" w:sz="0" w:val="none"/>
        </w:pBdr>
        <w:spacing w:after="0" w:before="0" w:lineRule="auto"/>
        <w:ind w:left="1440" w:hanging="360"/>
        <w:jc w:val="both"/>
        <w:rPr>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ZW:</w:t>
      </w:r>
      <w:r w:rsidDel="00000000" w:rsidR="00000000" w:rsidRPr="00000000">
        <w:rPr>
          <w:rFonts w:ascii="Times New Roman" w:cs="Times New Roman" w:eastAsia="Times New Roman" w:hAnsi="Times New Roman"/>
          <w:color w:val="1b1c1d"/>
          <w:sz w:val="24"/>
          <w:szCs w:val="24"/>
          <w:rtl w:val="0"/>
        </w:rPr>
        <w:t xml:space="preserve"> кірістегі бірлік битті тексереміз: егер ол 0 болса, онда ZW қадамында қаламыз, әйтпесе NW қадамына барамыз.</w:t>
      </w:r>
    </w:p>
    <w:p w:rsidR="00000000" w:rsidDel="00000000" w:rsidP="00000000" w:rsidRDefault="00000000" w:rsidRPr="00000000" w14:paraId="0000002C">
      <w:pPr>
        <w:numPr>
          <w:ilvl w:val="0"/>
          <w:numId w:val="10"/>
        </w:numPr>
        <w:pBdr>
          <w:top w:color="auto" w:space="0" w:sz="0" w:val="none"/>
          <w:bottom w:color="auto" w:space="0" w:sz="0" w:val="none"/>
          <w:right w:color="auto" w:space="0" w:sz="0" w:val="none"/>
          <w:between w:color="auto" w:space="0" w:sz="0" w:val="none"/>
        </w:pBdr>
        <w:spacing w:after="0" w:before="0" w:lineRule="auto"/>
        <w:ind w:left="1440" w:hanging="360"/>
        <w:jc w:val="both"/>
        <w:rPr>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NW:</w:t>
      </w:r>
      <w:r w:rsidDel="00000000" w:rsidR="00000000" w:rsidRPr="00000000">
        <w:rPr>
          <w:rFonts w:ascii="Times New Roman" w:cs="Times New Roman" w:eastAsia="Times New Roman" w:hAnsi="Times New Roman"/>
          <w:color w:val="1b1c1d"/>
          <w:sz w:val="24"/>
          <w:szCs w:val="24"/>
          <w:rtl w:val="0"/>
        </w:rPr>
        <w:t xml:space="preserve"> NW қадамында $d$ биттерді жинағанша қаламыз. Одан кейін кірістегі бір битті тексереміз: егер ол 0-ге тең болса, онда ZW қадамына, әйтпесе NW қадамына барамыз.</w:t>
      </w:r>
    </w:p>
    <w:p w:rsidR="00000000" w:rsidDel="00000000" w:rsidP="00000000" w:rsidRDefault="00000000" w:rsidRPr="00000000" w14:paraId="0000002D">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NW қадамында NW қадамына ену және шығуды айтып өткен жөн. Алғашқысында біз сол нөлдік терезені қалыптастыруды жалғастырамыз, ал екіншісінде бұл жаңа нөлдік емес терезені білдіреді. Ұзындықтары бірдей нөлдік емес терезелер алгоритмі еркін ұзындықтағы нөлдік терезелерді, ал $d$ ұзындықтағы нөлдік емес терезені жүргізеді. Екі аралас нөлдік терезе болмайды, олар міндетті түрде ілігеді, ал нөлдік емес терезелер көршілес бола алады.</w:t>
      </w:r>
    </w:p>
    <w:p w:rsidR="00000000" w:rsidDel="00000000" w:rsidP="00000000" w:rsidRDefault="00000000" w:rsidRPr="00000000" w14:paraId="0000002E">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Мысалы, $d = 3$ үшін $e = 3665 = (111001010001)$ былай бөлінеді:</w:t>
      </w:r>
    </w:p>
    <w:p w:rsidR="00000000" w:rsidDel="00000000" w:rsidP="00000000" w:rsidRDefault="00000000" w:rsidRPr="00000000" w14:paraId="0000002F">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$e = 111 \quad 00 \quad 101 \quad 0 \quad 001$.</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Ұзындықтары бірдей нөлдік емес терезелер алгоритмі алдын ала есептеулерде көбейту амалдарын орындайды және $\omega = 3,5,7$ үшін $M^{\omega} \pmod{n}$ аламыз.</w:t>
      </w:r>
    </w:p>
    <w:tbl>
      <w:tblPr>
        <w:tblStyle w:val="Table1"/>
        <w:tblW w:w="92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0"/>
        <w:gridCol w:w="1440"/>
        <w:gridCol w:w="4560"/>
        <w:tblGridChange w:id="0">
          <w:tblGrid>
            <w:gridCol w:w="3240"/>
            <w:gridCol w:w="1440"/>
            <w:gridCol w:w="4560"/>
          </w:tblGrid>
        </w:tblGridChange>
      </w:tblGrid>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31">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Разрядтар</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32">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ω</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33">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ωM</w:t>
            </w:r>
            <w:r w:rsidDel="00000000" w:rsidR="00000000" w:rsidRPr="00000000">
              <w:rPr>
                <w:rtl w:val="0"/>
              </w:rPr>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3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001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3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36">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3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010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3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3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$M^2 = M \cdot M$</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3A">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011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3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3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$M^3 = M^2 \cdot M$</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3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101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3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3F">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$M^5 = M^3 \cdot M^2$</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40">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41">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7</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42">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$M^7 = M^5 \cdot M^2$</w:t>
            </w:r>
          </w:p>
        </w:tc>
      </w:tr>
    </w:tbl>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Алгоритм $C := M^{F_4} = M^7 \pmod{n}$ меншіктейді және келесі түрде $M^{3665} \pmod{n}$ алынғанға дейін орындалады:</w:t>
      </w:r>
    </w:p>
    <w:tbl>
      <w:tblPr>
        <w:tblStyle w:val="Table2"/>
        <w:tblW w:w="91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780"/>
        <w:gridCol w:w="870"/>
        <w:gridCol w:w="2730"/>
        <w:gridCol w:w="3270"/>
        <w:tblGridChange w:id="0">
          <w:tblGrid>
            <w:gridCol w:w="1530"/>
            <w:gridCol w:w="780"/>
            <w:gridCol w:w="870"/>
            <w:gridCol w:w="2730"/>
            <w:gridCol w:w="3270"/>
          </w:tblGrid>
        </w:tblGridChange>
      </w:tblGrid>
      <w:tr>
        <w:trPr>
          <w:cantSplit w:val="0"/>
          <w:trHeight w:val="810" w:hRule="atLeast"/>
          <w:tblHeader w:val="0"/>
        </w:trPr>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4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i</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4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Fi​</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46">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L(Fi​)</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4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4а-қадам</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4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4b-қадам</w:t>
            </w:r>
            <w:r w:rsidDel="00000000" w:rsidR="00000000" w:rsidRPr="00000000">
              <w:rPr>
                <w:rtl w:val="0"/>
              </w:rPr>
            </w:r>
          </w:p>
        </w:tc>
      </w:tr>
      <w:tr>
        <w:trPr>
          <w:cantSplit w:val="0"/>
          <w:trHeight w:val="81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4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4A">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4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4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$M^{28 \cdot 4} = M^{224}$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4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$M^{224}$</w:t>
            </w:r>
          </w:p>
        </w:tc>
      </w:tr>
      <w:tr>
        <w:trPr>
          <w:cantSplit w:val="0"/>
          <w:trHeight w:val="81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4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4F">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101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0">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1">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$M^{224 \cdot 8} = M^{229}$</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2">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$M^{229} \cdot M^5$</w:t>
            </w:r>
          </w:p>
        </w:tc>
      </w:tr>
      <w:tr>
        <w:trPr>
          <w:cantSplit w:val="0"/>
          <w:trHeight w:val="81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3">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6">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$M^{458 \cdot 2} = M^{458}$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$M^{458}$</w:t>
            </w:r>
          </w:p>
        </w:tc>
      </w:tr>
      <w:tr>
        <w:trPr>
          <w:cantSplit w:val="0"/>
          <w:trHeight w:val="81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001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A">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$M^{458 \cdot 8} = M^{3664}$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$M^{3664} \cdot M = M^{3665}$</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Бастапқы</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7</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5F">
            <w:pPr>
              <w:spacing w:after="0" w:before="0" w:lineRule="auto"/>
              <w:jc w:val="both"/>
              <w:rPr>
                <w:rFonts w:ascii="Times New Roman" w:cs="Times New Roman" w:eastAsia="Times New Roman" w:hAnsi="Times New Roman"/>
                <w:color w:val="1b1c1d"/>
                <w:sz w:val="24"/>
                <w:szCs w:val="24"/>
              </w:rPr>
            </w:pP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60">
            <w:pPr>
              <w:spacing w:after="0" w:before="0" w:lineRule="auto"/>
              <w:jc w:val="both"/>
              <w:rPr>
                <w:rFonts w:ascii="Times New Roman" w:cs="Times New Roman" w:eastAsia="Times New Roman" w:hAnsi="Times New Roman"/>
                <w:color w:val="1b1c1d"/>
                <w:sz w:val="24"/>
                <w:szCs w:val="24"/>
              </w:rPr>
            </w:pP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61">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$C=M^7$</w:t>
            </w:r>
          </w:p>
        </w:tc>
      </w:tr>
    </w:tbl>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Сәйкесінше, модуль бойынша 4+9+2=15 көбейту амалдары орындалады. Көбейту амалдарының орташа санын Марков тізбегі көмегімен терезелерді бөлу процесін модельдей отырып табуға болады. Мұндай талдаулар [15]-те келтірілген. Төмендегі кестеде $m$-арлы және ұзындықтары бірдей нөлдік емес терезелер алгоритмі үшін көбейту амалдарының орташа саны келтірілген.</w:t>
      </w:r>
    </w:p>
    <w:tbl>
      <w:tblPr>
        <w:tblStyle w:val="Table3"/>
        <w:tblW w:w="95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
        <w:gridCol w:w="1830"/>
        <w:gridCol w:w="1065"/>
        <w:gridCol w:w="1545"/>
        <w:gridCol w:w="1470"/>
        <w:gridCol w:w="2730"/>
        <w:tblGridChange w:id="0">
          <w:tblGrid>
            <w:gridCol w:w="915"/>
            <w:gridCol w:w="1830"/>
            <w:gridCol w:w="1065"/>
            <w:gridCol w:w="1545"/>
            <w:gridCol w:w="1470"/>
            <w:gridCol w:w="2730"/>
          </w:tblGrid>
        </w:tblGridChange>
      </w:tblGrid>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63">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k</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6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Gungsuh" w:cs="Gungsuh" w:eastAsia="Gungsuh" w:hAnsi="Gungsuh"/>
                <w:b w:val="1"/>
                <w:bCs w:val="1"/>
                <w:color w:val="1b1c1d"/>
                <w:sz w:val="24"/>
                <w:szCs w:val="24"/>
                <w:rtl w:val="0"/>
              </w:rPr>
              <w:t xml:space="preserve">m-арлы (∗d)</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6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T</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66">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Gungsuh" w:cs="Gungsuh" w:eastAsia="Gungsuh" w:hAnsi="Gungsuh"/>
                <w:b w:val="1"/>
                <w:bCs w:val="1"/>
                <w:color w:val="1b1c1d"/>
                <w:sz w:val="24"/>
                <w:szCs w:val="24"/>
                <w:rtl w:val="0"/>
              </w:rPr>
              <w:t xml:space="preserve">CLNW (∗d)</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6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T1​</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6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Gungsuh" w:cs="Gungsuh" w:eastAsia="Gungsuh" w:hAnsi="Gungsuh"/>
                <w:b w:val="1"/>
                <w:bCs w:val="1"/>
                <w:color w:val="1b1c1d"/>
                <w:sz w:val="24"/>
                <w:szCs w:val="24"/>
                <w:rtl w:val="0"/>
              </w:rPr>
              <w:t xml:space="preserve">(T−T1​)/T %</w:t>
            </w:r>
            <w:r w:rsidDel="00000000" w:rsidR="00000000" w:rsidRPr="00000000">
              <w:rPr>
                <w:rtl w:val="0"/>
              </w:rPr>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6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6A">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6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168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6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6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156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6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7.14</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6F">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256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0">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1">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326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2">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3">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308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5.52</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512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6">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636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607</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A">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4.56</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768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941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7F">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903</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0">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4.04</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1">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1024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2">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3">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1247</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1195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6">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4.17</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1280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1546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A">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1488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3.75</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1536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8F">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1844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0">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1">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1780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2">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3.47</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3">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1792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2142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6">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7</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2072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3.27</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2048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A">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2440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7</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2360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9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3.28</w:t>
            </w:r>
          </w:p>
        </w:tc>
      </w:tr>
    </w:tbl>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Көрсеткішті бөлудің ұзындықтары бірдей нөлдік емес терезелер алгоритмі көбейту амалдарының орташа санын $128 \leq k \leq 2048$ сандары үшін 3,7%-ға азайтады.</w:t>
      </w:r>
    </w:p>
    <w:p w:rsidR="00000000" w:rsidDel="00000000" w:rsidP="00000000" w:rsidRDefault="00000000" w:rsidRPr="00000000" w14:paraId="000000A0">
      <w:pPr>
        <w:pBdr>
          <w:top w:color="auto" w:space="0" w:sz="0" w:val="none"/>
          <w:bottom w:color="auto" w:space="0" w:sz="0" w:val="none"/>
          <w:between w:color="auto" w:space="0" w:sz="0" w:val="none"/>
        </w:pBdr>
        <w:spacing w:after="0" w:before="0" w:lineRule="auto"/>
        <w:jc w:val="center"/>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Түрлі ұзындықтағы нөлдік емес терезелер тәсілі (VLNW)</w:t>
      </w:r>
    </w:p>
    <w:p w:rsidR="00000000" w:rsidDel="00000000" w:rsidP="00000000" w:rsidRDefault="00000000" w:rsidRPr="00000000" w14:paraId="000000A1">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CLNW бөлу стратегиясы 1 саны кездескенде нөлдік емес терезені анықтай бастайды. Кірістегі барлық $d-1$ биттер нөлге тең болуы мүмкін, алгоритм оларды ағымдағы нөлдік емес терезеге қосуды жалғастырады. Мысалы, $d = 3, e = (111001010001)$ көрсеткіші $e = 111 \quad 00 \quad 101 \quad 0 \quad 001$ ретінде орналасады.</w:t>
      </w:r>
    </w:p>
    <w:p w:rsidR="00000000" w:rsidDel="00000000" w:rsidP="00000000" w:rsidRDefault="00000000" w:rsidRPr="00000000" w14:paraId="000000A2">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Бірақ түрлі ұзындықтағы нөлдік емес терезелер болса, онда бұл санды былай бөлуімізге болады:</w:t>
      </w:r>
    </w:p>
    <w:p w:rsidR="00000000" w:rsidDel="00000000" w:rsidP="00000000" w:rsidRDefault="00000000" w:rsidRPr="00000000" w14:paraId="000000A3">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$e = 111 \quad 00 \quad 101 \quad 000 \quad 1$.</w:t>
      </w:r>
    </w:p>
    <w:p w:rsidR="00000000" w:rsidDel="00000000" w:rsidP="00000000" w:rsidRDefault="00000000" w:rsidRPr="00000000" w14:paraId="000000A4">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Бұл нөлдік емес терезелердің орта санын азайтатынын көрсетеміз. Түрлі ұзындықтағы нөлдік емес терезелер стратегиясын Bos және Coster ұсынды. Ол нөлдік емес терезені (NW) қалыптастыру кезінде нөлдік терезесіне көшуімізді талап етеді. Түрлі ұзындықтағы нөлдік емес терезелер стратегиясының екі бүтін параметрі бар:</w:t>
      </w:r>
    </w:p>
    <w:p w:rsidR="00000000" w:rsidDel="00000000" w:rsidP="00000000" w:rsidRDefault="00000000" w:rsidRPr="00000000" w14:paraId="000000A5">
      <w:pPr>
        <w:numPr>
          <w:ilvl w:val="0"/>
          <w:numId w:val="2"/>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$d$ - нөлдік емес терезенің ең үлкен ұзындығы;</w:t>
      </w:r>
    </w:p>
    <w:p w:rsidR="00000000" w:rsidDel="00000000" w:rsidP="00000000" w:rsidRDefault="00000000" w:rsidRPr="00000000" w14:paraId="000000A6">
      <w:pPr>
        <w:numPr>
          <w:ilvl w:val="0"/>
          <w:numId w:val="2"/>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$q$ - нөлдік терезені қосу үшін қажетті нольдердің ең кіші саны.</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Алгоритм келесі түрде орындалады:</w:t>
      </w:r>
    </w:p>
    <w:p w:rsidR="00000000" w:rsidDel="00000000" w:rsidP="00000000" w:rsidRDefault="00000000" w:rsidRPr="00000000" w14:paraId="000000A8">
      <w:pPr>
        <w:numPr>
          <w:ilvl w:val="0"/>
          <w:numId w:val="4"/>
        </w:numPr>
        <w:pBdr>
          <w:top w:color="auto" w:space="0" w:sz="0" w:val="none"/>
          <w:bottom w:color="auto" w:space="0" w:sz="0" w:val="none"/>
          <w:right w:color="auto" w:space="0" w:sz="0" w:val="none"/>
          <w:between w:color="auto" w:space="0" w:sz="0" w:val="none"/>
        </w:pBdr>
        <w:spacing w:after="0" w:before="0" w:lineRule="auto"/>
        <w:ind w:left="1440" w:hanging="360"/>
        <w:jc w:val="both"/>
        <w:rPr>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ZW:</w:t>
      </w:r>
      <w:r w:rsidDel="00000000" w:rsidR="00000000" w:rsidRPr="00000000">
        <w:rPr>
          <w:rFonts w:ascii="Times New Roman" w:cs="Times New Roman" w:eastAsia="Times New Roman" w:hAnsi="Times New Roman"/>
          <w:color w:val="1b1c1d"/>
          <w:sz w:val="24"/>
          <w:szCs w:val="24"/>
          <w:rtl w:val="0"/>
        </w:rPr>
        <w:t xml:space="preserve"> бір битті кірісінде тексереміз: егер ол нөлдік болса, онда ZW қадамында қаламыз, қарсы жағдайда NW қадамына барамыз.</w:t>
      </w:r>
    </w:p>
    <w:p w:rsidR="00000000" w:rsidDel="00000000" w:rsidP="00000000" w:rsidRDefault="00000000" w:rsidRPr="00000000" w14:paraId="000000A9">
      <w:pPr>
        <w:numPr>
          <w:ilvl w:val="0"/>
          <w:numId w:val="4"/>
        </w:numPr>
        <w:pBdr>
          <w:top w:color="auto" w:space="0" w:sz="0" w:val="none"/>
          <w:bottom w:color="auto" w:space="0" w:sz="0" w:val="none"/>
          <w:right w:color="auto" w:space="0" w:sz="0" w:val="none"/>
          <w:between w:color="auto" w:space="0" w:sz="0" w:val="none"/>
        </w:pBdr>
        <w:spacing w:after="0" w:before="0" w:lineRule="auto"/>
        <w:ind w:left="1440" w:hanging="360"/>
        <w:jc w:val="both"/>
        <w:rPr>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NW:</w:t>
      </w:r>
      <w:r w:rsidDel="00000000" w:rsidR="00000000" w:rsidRPr="00000000">
        <w:rPr>
          <w:rFonts w:ascii="Times New Roman" w:cs="Times New Roman" w:eastAsia="Times New Roman" w:hAnsi="Times New Roman"/>
          <w:color w:val="1b1c1d"/>
          <w:sz w:val="24"/>
          <w:szCs w:val="24"/>
          <w:rtl w:val="0"/>
        </w:rPr>
        <w:t xml:space="preserve"> $q$ биттерді кірісінде тексереміз: егер олардың бәрі нөль болса, онда нөлдік терезе қадамына көшеміз, қарсы жағдайда нөлдік емес терезе қадамында қаламыз. ... Барлық $d$ биттер жиналған соң, кірістегі битті тексереміз: егер ол нольге тең болса, нөлдік терезе қадамына, әйтпесе нөлдік емес терезе қадамына көшеміз.</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VLNW бөлу процедурасы 1 санынан басталып, 1 санымен аяқталатын нөлдік емес терезелерді береді.</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Келесі кестеде бұл мәндер $d$ және $q$ тиімді мәндерімен бірге келтірілген... Түрлі ұзындықтағы нөлдік емес терезелер алгоритмі $m$-арлы әдіске қарағанда 5,8%-ға аз көбейту амалын талап етеді.</w:t>
      </w:r>
    </w:p>
    <w:tbl>
      <w:tblPr>
        <w:tblStyle w:val="Table4"/>
        <w:tblW w:w="8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
        <w:gridCol w:w="1110"/>
        <w:gridCol w:w="990"/>
        <w:gridCol w:w="1410"/>
        <w:gridCol w:w="1050"/>
        <w:gridCol w:w="1050"/>
        <w:gridCol w:w="1050"/>
        <w:gridCol w:w="1125"/>
        <w:tblGridChange w:id="0">
          <w:tblGrid>
            <w:gridCol w:w="915"/>
            <w:gridCol w:w="1110"/>
            <w:gridCol w:w="990"/>
            <w:gridCol w:w="1410"/>
            <w:gridCol w:w="1050"/>
            <w:gridCol w:w="1050"/>
            <w:gridCol w:w="1050"/>
            <w:gridCol w:w="1125"/>
          </w:tblGrid>
        </w:tblGridChange>
      </w:tblGrid>
      <w:tr>
        <w:trPr>
          <w:cantSplit w:val="0"/>
          <w:trHeight w:val="1095" w:hRule="atLeast"/>
          <w:tblHeader w:val="0"/>
        </w:trPr>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A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k</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A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Gungsuh" w:cs="Gungsuh" w:eastAsia="Gungsuh" w:hAnsi="Gungsuh"/>
                <w:b w:val="1"/>
                <w:bCs w:val="1"/>
                <w:color w:val="1b1c1d"/>
                <w:sz w:val="24"/>
                <w:szCs w:val="24"/>
                <w:rtl w:val="0"/>
              </w:rPr>
              <w:t xml:space="preserve">m-арлы (∗d)</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A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T/k2</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AF">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Gungsuh" w:cs="Gungsuh" w:eastAsia="Gungsuh" w:hAnsi="Gungsuh"/>
                <w:b w:val="1"/>
                <w:bCs w:val="1"/>
                <w:color w:val="1b1c1d"/>
                <w:sz w:val="24"/>
                <w:szCs w:val="24"/>
                <w:rtl w:val="0"/>
              </w:rPr>
              <w:t xml:space="preserve">VLNW (∗d,q=1)</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B0">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T/k2 (q=1)</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B1">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T/k2 (q=2)</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B2">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T/k2 (q=3)</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B3">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Gungsuh" w:cs="Gungsuh" w:eastAsia="Gungsuh" w:hAnsi="Gungsuh"/>
                <w:b w:val="1"/>
                <w:bCs w:val="1"/>
                <w:color w:val="1b1c1d"/>
                <w:sz w:val="24"/>
                <w:szCs w:val="24"/>
                <w:rtl w:val="0"/>
              </w:rPr>
              <w:t xml:space="preserve">(T−T2​)/T %</w:t>
            </w:r>
            <w:r w:rsidDel="00000000" w:rsidR="00000000" w:rsidRPr="00000000">
              <w:rPr>
                <w:rtl w:val="0"/>
              </w:rPr>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B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B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B6">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1.305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B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B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1.204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B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1.203</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BA">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1.228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B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7.82</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B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256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B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B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1.270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BF">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0">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1.184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1">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1.185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2">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1.212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3">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6.77</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512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6">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1.241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1.163</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1.175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A">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1.162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6.37</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768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1.225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CF">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0">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1.155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1">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1.167</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2">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1.154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3">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5.80</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1024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6">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1.217</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1.148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1.146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A">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1.157</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5.83</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1280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1.207</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DF">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0">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1.142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1">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1.140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2">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1.152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3">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5.55</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1536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6">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1.200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1.138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1.136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A">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1.148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5.33</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1792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1.195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EF">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F0">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1.136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F1">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1.134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F2">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1.146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F3">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5.10</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F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2048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F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F6">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1.191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F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F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1.134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F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1.132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FA">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1.144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0F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4.95</w:t>
            </w:r>
          </w:p>
        </w:tc>
      </w:tr>
    </w:tbl>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Жылжымалы терезелері бар алгоритмдерді программалау оңай.</w:t>
      </w:r>
    </w:p>
    <w:p w:rsidR="00000000" w:rsidDel="00000000" w:rsidP="00000000" w:rsidRDefault="00000000" w:rsidRPr="00000000" w14:paraId="000000FD">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Фактор-әдіс</w:t>
      </w:r>
    </w:p>
    <w:p w:rsidR="00000000" w:rsidDel="00000000" w:rsidP="00000000" w:rsidRDefault="00000000" w:rsidRPr="00000000" w14:paraId="000000FE">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Фактор-әдісті Кнут [6] ұсынды. Ол $e = r \cdot s$ көрсеткішін факторизациялауға негізделген. $M^e$-ны есептейміз, алдымен $M^r$ есептеп, кейін алынған мәнді $s$-ші дәрежеге шығарып аламыз:</w:t>
      </w:r>
    </w:p>
    <w:p w:rsidR="00000000" w:rsidDel="00000000" w:rsidP="00000000" w:rsidRDefault="00000000" w:rsidRPr="00000000" w14:paraId="000000FF">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$C_1 = M^r$,</w:t>
      </w:r>
    </w:p>
    <w:p w:rsidR="00000000" w:rsidDel="00000000" w:rsidP="00000000" w:rsidRDefault="00000000" w:rsidRPr="00000000" w14:paraId="00000100">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$C_2 = (C_1)^s = (M^r)^s = M^{rs} = M^e$.</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Егер $e$ жай сан болса, онда алдымен $M^{e-1}$-ді есептейміз, кейін осы шаманы $M$-ге көбейтеміз. Бұл алгоритм рекурсивті болып табылады. $M^r$-ді есептеу үшін $r = r_1 \cdot r_2$ факторизациялаймыз. Бұл процесс көрсеткіш мәні 2 санына тең болғанға дейін созылады. Мысал ретінде $e = 55 = 5 \cdot 11$ үшін $M^e$-ні келесі түрде көрсетейік:</w:t>
      </w:r>
    </w:p>
    <w:p w:rsidR="00000000" w:rsidDel="00000000" w:rsidP="00000000" w:rsidRDefault="00000000" w:rsidRPr="00000000" w14:paraId="00000102">
      <w:pPr>
        <w:numPr>
          <w:ilvl w:val="0"/>
          <w:numId w:val="7"/>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Есептеу: $M \rightarrow M^2 \rightarrow M^4 \rightarrow M^5$</w:t>
      </w:r>
    </w:p>
    <w:p w:rsidR="00000000" w:rsidDel="00000000" w:rsidP="00000000" w:rsidRDefault="00000000" w:rsidRPr="00000000" w14:paraId="00000103">
      <w:pPr>
        <w:numPr>
          <w:ilvl w:val="0"/>
          <w:numId w:val="7"/>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Меншіктеу: $a := M^5$</w:t>
      </w:r>
    </w:p>
    <w:p w:rsidR="00000000" w:rsidDel="00000000" w:rsidP="00000000" w:rsidRDefault="00000000" w:rsidRPr="00000000" w14:paraId="00000104">
      <w:pPr>
        <w:numPr>
          <w:ilvl w:val="0"/>
          <w:numId w:val="7"/>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Есептеу: $a \rightarrow a^2$</w:t>
      </w:r>
    </w:p>
    <w:p w:rsidR="00000000" w:rsidDel="00000000" w:rsidP="00000000" w:rsidRDefault="00000000" w:rsidRPr="00000000" w14:paraId="00000105">
      <w:pPr>
        <w:numPr>
          <w:ilvl w:val="0"/>
          <w:numId w:val="7"/>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Меншіктеу: $b := a^2$</w:t>
      </w:r>
    </w:p>
    <w:p w:rsidR="00000000" w:rsidDel="00000000" w:rsidP="00000000" w:rsidRDefault="00000000" w:rsidRPr="00000000" w14:paraId="00000106">
      <w:pPr>
        <w:numPr>
          <w:ilvl w:val="0"/>
          <w:numId w:val="7"/>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Есептеу: $b \rightarrow b^2 \rightarrow b^4 \rightarrow b^5$</w:t>
      </w:r>
    </w:p>
    <w:p w:rsidR="00000000" w:rsidDel="00000000" w:rsidP="00000000" w:rsidRDefault="00000000" w:rsidRPr="00000000" w14:paraId="00000107">
      <w:pPr>
        <w:numPr>
          <w:ilvl w:val="0"/>
          <w:numId w:val="7"/>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Есептеу: $b^5 \rightarrow b^5 \cdot a = M^{55}$.</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Фактор-әдіс $M^{55}$ есептеу үшін 8 көбейтуді қажет етеді. Бұл кезде бинарлық әдіске 9 көбейту керек, себебі $e = 55 = (110111)$ үшін 5 квадратқа шығару мен 4 көбейту орындалады.</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Өкінішке орай, фактор әдіс көптеген сандар үшін қиындық туғызатын көрсеткіштерді факторизациялауды талап етеді. Сәйкесінше бұл әдісті RSA криптожүйелерінде көрсеткіш мәні аз болғанда, тіпті көрсеткіш оңай факторизацияланатын болса да қолдануға болады.</w:t>
      </w:r>
    </w:p>
    <w:p w:rsidR="00000000" w:rsidDel="00000000" w:rsidP="00000000" w:rsidRDefault="00000000" w:rsidRPr="00000000" w14:paraId="0000010A">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Қайта кодтау әдістері</w:t>
      </w:r>
    </w:p>
    <w:p w:rsidR="00000000" w:rsidDel="00000000" w:rsidP="00000000" w:rsidRDefault="00000000" w:rsidRPr="00000000" w14:paraId="0000010B">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Бұл алгоритмнің ерекшелігі - $M^e \pmod{n}$ тиімді есептеу үшін $n$ модуль бойынша $M$ кері мәнін ($M^{-1}$) талап етеді. ... Қайта кодтау тәсілдері</w:t>
      </w:r>
    </w:p>
    <w:p w:rsidR="00000000" w:rsidDel="00000000" w:rsidP="00000000" w:rsidRDefault="00000000" w:rsidRPr="00000000" w14:paraId="0000010C">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$2^i + 2^{i-1} + \dots + 2^j = 2^{i+1} - 2^j$</w:t>
      </w:r>
    </w:p>
    <w:p w:rsidR="00000000" w:rsidDel="00000000" w:rsidP="00000000" w:rsidRDefault="00000000" w:rsidRPr="00000000" w14:paraId="0000010D">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теңдігін бірліктердің блогын бұзып, көрсеткіштің сиретілген мәнін алу үшін қолданады. Бірақ көрсеткішті жазу үшін $\{0,1,-1\}$ цифрларының көп мөлшері қажет болады. Мысалы, $(011110)$ былай жазуға болады:</w:t>
      </w:r>
    </w:p>
    <w:p w:rsidR="00000000" w:rsidDel="00000000" w:rsidP="00000000" w:rsidRDefault="00000000" w:rsidRPr="00000000" w14:paraId="0000010E">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$(011110)_2 = 2^4 + 2^3 + 2^2 + 2^1$</w:t>
      </w:r>
    </w:p>
    <w:p w:rsidR="00000000" w:rsidDel="00000000" w:rsidP="00000000" w:rsidRDefault="00000000" w:rsidRPr="00000000" w14:paraId="0000010F">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$(1000\bar{1}0)_2 = 2^5 - 2^1$</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Қайта кодтауы бар бинарлық әдіс</w:t>
      </w:r>
    </w:p>
    <w:p w:rsidR="00000000" w:rsidDel="00000000" w:rsidP="00000000" w:rsidRDefault="00000000" w:rsidRPr="00000000" w14:paraId="00000111">
      <w:pPr>
        <w:numPr>
          <w:ilvl w:val="0"/>
          <w:numId w:val="5"/>
        </w:numPr>
        <w:pBdr>
          <w:top w:color="auto" w:space="0" w:sz="0" w:val="none"/>
          <w:bottom w:color="auto" w:space="0" w:sz="0" w:val="none"/>
          <w:right w:color="auto" w:space="0" w:sz="0" w:val="none"/>
          <w:between w:color="auto" w:space="0" w:sz="0" w:val="none"/>
        </w:pBdr>
        <w:spacing w:after="0" w:before="0" w:lineRule="auto"/>
        <w:ind w:left="1440" w:hanging="360"/>
        <w:jc w:val="both"/>
        <w:rPr>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Кірісінде:</w:t>
      </w:r>
      <w:r w:rsidDel="00000000" w:rsidR="00000000" w:rsidRPr="00000000">
        <w:rPr>
          <w:rFonts w:ascii="Times New Roman" w:cs="Times New Roman" w:eastAsia="Times New Roman" w:hAnsi="Times New Roman"/>
          <w:color w:val="1b1c1d"/>
          <w:sz w:val="24"/>
          <w:szCs w:val="24"/>
          <w:rtl w:val="0"/>
        </w:rPr>
        <w:t xml:space="preserve"> $M, M^{-1}, e, n$</w:t>
      </w:r>
    </w:p>
    <w:p w:rsidR="00000000" w:rsidDel="00000000" w:rsidP="00000000" w:rsidRDefault="00000000" w:rsidRPr="00000000" w14:paraId="00000112">
      <w:pPr>
        <w:numPr>
          <w:ilvl w:val="0"/>
          <w:numId w:val="5"/>
        </w:numPr>
        <w:pBdr>
          <w:top w:color="auto" w:space="0" w:sz="0" w:val="none"/>
          <w:bottom w:color="auto" w:space="0" w:sz="0" w:val="none"/>
          <w:right w:color="auto" w:space="0" w:sz="0" w:val="none"/>
          <w:between w:color="auto" w:space="0" w:sz="0" w:val="none"/>
        </w:pBdr>
        <w:spacing w:after="0" w:before="0" w:lineRule="auto"/>
        <w:ind w:left="1440" w:hanging="360"/>
        <w:jc w:val="both"/>
        <w:rPr>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Шығысында:</w:t>
      </w:r>
      <w:r w:rsidDel="00000000" w:rsidR="00000000" w:rsidRPr="00000000">
        <w:rPr>
          <w:rFonts w:ascii="Times New Roman" w:cs="Times New Roman" w:eastAsia="Times New Roman" w:hAnsi="Times New Roman"/>
          <w:color w:val="1b1c1d"/>
          <w:sz w:val="24"/>
          <w:szCs w:val="24"/>
          <w:rtl w:val="0"/>
        </w:rPr>
        <w:t xml:space="preserve"> $C := M^e \pmod{n}$</w:t>
      </w:r>
    </w:p>
    <w:p w:rsidR="00000000" w:rsidDel="00000000" w:rsidP="00000000" w:rsidRDefault="00000000" w:rsidRPr="00000000" w14:paraId="00000113">
      <w:pPr>
        <w:numPr>
          <w:ilvl w:val="0"/>
          <w:numId w:val="3"/>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$e$-нің қайта кодталып берілуі- $f$-ті алу</w:t>
      </w:r>
    </w:p>
    <w:p w:rsidR="00000000" w:rsidDel="00000000" w:rsidP="00000000" w:rsidRDefault="00000000" w:rsidRPr="00000000" w14:paraId="00000114">
      <w:pPr>
        <w:numPr>
          <w:ilvl w:val="0"/>
          <w:numId w:val="3"/>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егер $f_k = 1$ болса, онда $C := M$, әйтпесе $C := 1$</w:t>
      </w:r>
    </w:p>
    <w:p w:rsidR="00000000" w:rsidDel="00000000" w:rsidP="00000000" w:rsidRDefault="00000000" w:rsidRPr="00000000" w14:paraId="00000115">
      <w:pPr>
        <w:numPr>
          <w:ilvl w:val="0"/>
          <w:numId w:val="3"/>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$i = k - 1$-ден бастап, 0-ге дейін</w:t>
        <w:br w:type="textWrapping"/>
        <w:t xml:space="preserve">2а. $C := C \cdot C \pmod{n}$</w:t>
        <w:br w:type="textWrapping"/>
        <w:t xml:space="preserve">2b. егер $f_i = 1$ болса, $C := C \cdot M \pmod{n}$</w:t>
        <w:br w:type="textWrapping"/>
        <w:t xml:space="preserve">2c. егер $f_i = -1$ болса, $C := C \cdot M^{-1} \pmod{n}$</w:t>
      </w:r>
    </w:p>
    <w:p w:rsidR="00000000" w:rsidDel="00000000" w:rsidP="00000000" w:rsidRDefault="00000000" w:rsidRPr="00000000" w14:paraId="00000116">
      <w:pPr>
        <w:numPr>
          <w:ilvl w:val="0"/>
          <w:numId w:val="3"/>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$C$-ны қайтару.</w:t>
      </w:r>
    </w:p>
    <w:p w:rsidR="00000000" w:rsidDel="00000000" w:rsidP="00000000" w:rsidRDefault="00000000" w:rsidRPr="00000000" w14:paraId="00000117">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Мысал қарастырайық. $e = 119 = (1110111)_2$ болсын. Қарапайым бинарлық әдіс $M^{119} \pmod{n}$-ді есептеу үшін $6 + 5 = 11$ көбейтуді қажет етеді. Қайта кодтауы бар бинарлық әдісте алдымен 119 санын қайта кодтаймыз:</w:t>
      </w:r>
    </w:p>
    <w:p w:rsidR="00000000" w:rsidDel="00000000" w:rsidP="00000000" w:rsidRDefault="00000000" w:rsidRPr="00000000" w14:paraId="00000118">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Көрсеткіш: $119 = 01110111$,</w:t>
      </w:r>
    </w:p>
    <w:p w:rsidR="00000000" w:rsidDel="00000000" w:rsidP="00000000" w:rsidRDefault="00000000" w:rsidRPr="00000000" w14:paraId="00000119">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Қайта кодталған көрсеткіш: $119 = 1000\bar{1}00\bar{1}$.</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Қайта кодтауы бар бинарлық әдіс $M^{119} \pmod{n}$ санын келесі түрде есептейді. (Мұнда $\bar{1} = -1$)</w:t>
      </w:r>
    </w:p>
    <w:tbl>
      <w:tblPr>
        <w:tblStyle w:val="Table5"/>
        <w:tblW w:w="92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1485"/>
        <w:gridCol w:w="3915"/>
        <w:gridCol w:w="2070"/>
        <w:tblGridChange w:id="0">
          <w:tblGrid>
            <w:gridCol w:w="1785"/>
            <w:gridCol w:w="1485"/>
            <w:gridCol w:w="3915"/>
            <w:gridCol w:w="2070"/>
          </w:tblGrid>
        </w:tblGridChange>
      </w:tblGrid>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11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j</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11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fj​</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11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2а қадамы</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11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2b/2c қадамы</w:t>
            </w:r>
            <w:r w:rsidDel="00000000" w:rsidR="00000000" w:rsidRPr="00000000">
              <w:rPr>
                <w:rtl w:val="0"/>
              </w:rPr>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1F">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7</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0">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1">
            <w:pPr>
              <w:spacing w:after="0" w:before="0" w:lineRule="auto"/>
              <w:jc w:val="both"/>
              <w:rPr>
                <w:rFonts w:ascii="Times New Roman" w:cs="Times New Roman" w:eastAsia="Times New Roman" w:hAnsi="Times New Roman"/>
                <w:color w:val="1b1c1d"/>
                <w:sz w:val="24"/>
                <w:szCs w:val="24"/>
              </w:rPr>
            </w:pP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2">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$C=M$</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3">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6">
            <w:pPr>
              <w:spacing w:after="0" w:before="0" w:lineRule="auto"/>
              <w:jc w:val="both"/>
              <w:rPr>
                <w:rFonts w:ascii="Times New Roman" w:cs="Times New Roman" w:eastAsia="Times New Roman" w:hAnsi="Times New Roman"/>
                <w:color w:val="1b1c1d"/>
                <w:sz w:val="24"/>
                <w:szCs w:val="24"/>
              </w:rPr>
            </w:pPr>
            <w:r w:rsidDel="00000000" w:rsidR="00000000" w:rsidRPr="00000000">
              <w:rPr>
                <w:rtl w:val="0"/>
              </w:rPr>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A">
            <w:pPr>
              <w:spacing w:after="0" w:before="0" w:lineRule="auto"/>
              <w:jc w:val="both"/>
              <w:rPr>
                <w:rFonts w:ascii="Times New Roman" w:cs="Times New Roman" w:eastAsia="Times New Roman" w:hAnsi="Times New Roman"/>
                <w:color w:val="1b1c1d"/>
                <w:sz w:val="24"/>
                <w:szCs w:val="24"/>
              </w:rPr>
            </w:pPr>
            <w:r w:rsidDel="00000000" w:rsidR="00000000" w:rsidRPr="00000000">
              <w:rPr>
                <w:rtl w:val="0"/>
              </w:rPr>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$M^8$</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E">
            <w:pPr>
              <w:spacing w:after="0" w:before="0" w:lineRule="auto"/>
              <w:jc w:val="both"/>
              <w:rPr>
                <w:rFonts w:ascii="Times New Roman" w:cs="Times New Roman" w:eastAsia="Times New Roman" w:hAnsi="Times New Roman"/>
                <w:color w:val="1b1c1d"/>
                <w:sz w:val="24"/>
                <w:szCs w:val="24"/>
              </w:rPr>
            </w:pPr>
            <w:r w:rsidDel="00000000" w:rsidR="00000000" w:rsidRPr="00000000">
              <w:rPr>
                <w:rtl w:val="0"/>
              </w:rPr>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2F">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0">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$\bar{1}$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1">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$M^{16}$</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2">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$M^{16} \cdot M^{-1} = M^{15}$</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3">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4">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5">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$M^{30}$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6">
            <w:pPr>
              <w:spacing w:after="0" w:before="0" w:lineRule="auto"/>
              <w:jc w:val="both"/>
              <w:rPr>
                <w:rFonts w:ascii="Times New Roman" w:cs="Times New Roman" w:eastAsia="Times New Roman" w:hAnsi="Times New Roman"/>
                <w:color w:val="1b1c1d"/>
                <w:sz w:val="24"/>
                <w:szCs w:val="24"/>
              </w:rPr>
            </w:pPr>
            <w:r w:rsidDel="00000000" w:rsidR="00000000" w:rsidRPr="00000000">
              <w:rPr>
                <w:rtl w:val="0"/>
              </w:rPr>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7">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8">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9">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$M^{60}$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A">
            <w:pPr>
              <w:spacing w:after="0" w:before="0" w:lineRule="auto"/>
              <w:jc w:val="both"/>
              <w:rPr>
                <w:rFonts w:ascii="Times New Roman" w:cs="Times New Roman" w:eastAsia="Times New Roman" w:hAnsi="Times New Roman"/>
                <w:color w:val="1b1c1d"/>
                <w:sz w:val="24"/>
                <w:szCs w:val="24"/>
              </w:rPr>
            </w:pPr>
            <w:r w:rsidDel="00000000" w:rsidR="00000000" w:rsidRPr="00000000">
              <w:rPr>
                <w:rtl w:val="0"/>
              </w:rPr>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B">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C">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$\bar{1}$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D">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$M^{120}$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3E">
            <w:pPr>
              <w:spacing w:after="0" w:before="0"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$M^{120} \cdot M^{-1} = M^{119}$</w:t>
            </w:r>
          </w:p>
        </w:tc>
      </w:tr>
    </w:tbl>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Квадратқа шығару мен көбейтулердің жалпы саны $7 + 2 = 9$, бұл қарапайым бинарлық әдістен 2 көбейтуге аз болып табылады.</w:t>
      </w:r>
    </w:p>
    <w:p w:rsidR="00000000" w:rsidDel="00000000" w:rsidP="00000000" w:rsidRDefault="00000000" w:rsidRPr="00000000" w14:paraId="00000140">
      <w:pPr>
        <w:pBdr>
          <w:top w:color="auto" w:space="0" w:sz="0" w:val="none"/>
          <w:bottom w:color="auto" w:space="0" w:sz="0" w:val="none"/>
          <w:between w:color="auto" w:space="0" w:sz="0" w:val="none"/>
        </w:pBdr>
        <w:spacing w:after="0" w:before="0" w:lineRule="auto"/>
        <w:ind w:firstLine="720"/>
        <w:jc w:val="center"/>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Booth-алгоритмі және түрлендірілген сызбалар</w:t>
      </w:r>
    </w:p>
    <w:p w:rsidR="00000000" w:rsidDel="00000000" w:rsidP="00000000" w:rsidRDefault="00000000" w:rsidRPr="00000000" w14:paraId="00000141">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Booth-алгоритмі $e = (e_{k-1} e_{k-2} ... e_1 e_0)$ екілік санының разрядтарын оңнан солға көшірледі және қайта кодталған $f$ санынын цифрларын келесі кестені қолдана отырып алады:</w:t>
      </w:r>
    </w:p>
    <w:tbl>
      <w:tblPr>
        <w:tblStyle w:val="Table6"/>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gridCol w:w="3735"/>
        <w:gridCol w:w="2910"/>
        <w:tblGridChange w:id="0">
          <w:tblGrid>
            <w:gridCol w:w="2700"/>
            <w:gridCol w:w="3735"/>
            <w:gridCol w:w="2910"/>
          </w:tblGrid>
        </w:tblGridChange>
      </w:tblGrid>
      <w:tr>
        <w:trPr>
          <w:cantSplit w:val="0"/>
          <w:trHeight w:val="677.373046875" w:hRule="atLeast"/>
          <w:tblHeader w:val="0"/>
        </w:trPr>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142">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ei​</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143">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Gungsuh" w:cs="Gungsuh" w:eastAsia="Gungsuh" w:hAnsi="Gungsuh"/>
                <w:b w:val="1"/>
                <w:bCs w:val="1"/>
                <w:color w:val="1b1c1d"/>
                <w:sz w:val="24"/>
                <w:szCs w:val="24"/>
                <w:rtl w:val="0"/>
              </w:rPr>
              <w:t xml:space="preserve">ei−1​</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efefef" w:val="clear"/>
            <w:tcMar>
              <w:top w:w="120.0" w:type="dxa"/>
              <w:left w:w="180.0" w:type="dxa"/>
              <w:bottom w:w="120.0" w:type="dxa"/>
              <w:right w:w="180.0" w:type="dxa"/>
            </w:tcMar>
            <w:vAlign w:val="top"/>
          </w:tcPr>
          <w:p w:rsidR="00000000" w:rsidDel="00000000" w:rsidP="00000000" w:rsidRDefault="00000000" w:rsidRPr="00000000" w14:paraId="00000144">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fi​</w:t>
            </w:r>
            <w:r w:rsidDel="00000000" w:rsidR="00000000" w:rsidRPr="00000000">
              <w:rPr>
                <w:rtl w:val="0"/>
              </w:rPr>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45">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46">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47">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48">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49">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4A">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w:t>
            </w:r>
          </w:p>
        </w:tc>
      </w:tr>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4B">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4C">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4D">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$\bar{1}$</w:t>
            </w:r>
          </w:p>
        </w:tc>
      </w:tr>
      <w:tr>
        <w:trPr>
          <w:cantSplit w:val="0"/>
          <w:trHeight w:val="362.373046875" w:hRule="atLeast"/>
          <w:tblHeader w:val="0"/>
        </w:trPr>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4E">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4F">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w:t>
            </w:r>
          </w:p>
        </w:tc>
        <w:tc>
          <w:tcPr>
            <w:tcBorders>
              <w:top w:color="1b1c1d" w:space="0" w:sz="5" w:val="single"/>
              <w:left w:color="1b1c1d" w:space="0" w:sz="5" w:val="single"/>
              <w:bottom w:color="1b1c1d" w:space="0" w:sz="5" w:val="single"/>
              <w:right w:color="1b1c1d" w:space="0" w:sz="5" w:val="single"/>
            </w:tcBorders>
            <w:tcMar>
              <w:top w:w="120.0" w:type="dxa"/>
              <w:left w:w="180.0" w:type="dxa"/>
              <w:bottom w:w="120.0" w:type="dxa"/>
              <w:right w:w="180.0" w:type="dxa"/>
            </w:tcMar>
            <w:vAlign w:val="top"/>
          </w:tcPr>
          <w:p w:rsidR="00000000" w:rsidDel="00000000" w:rsidP="00000000" w:rsidRDefault="00000000" w:rsidRPr="00000000" w14:paraId="00000150">
            <w:pPr>
              <w:spacing w:after="0" w:before="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0</w:t>
            </w:r>
          </w:p>
        </w:tc>
      </w:tr>
    </w:tbl>
    <w:p w:rsidR="00000000" w:rsidDel="00000000" w:rsidP="00000000" w:rsidRDefault="00000000" w:rsidRPr="00000000" w14:paraId="00000151">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$f_0$-і алу үшін $e_{-1} = 0$ деп аламыз. Мысалы, $e = (111001111)$ санының қайта кодталуы келесі түрде болады:</w:t>
      </w:r>
    </w:p>
    <w:p w:rsidR="00000000" w:rsidDel="00000000" w:rsidP="00000000" w:rsidRDefault="00000000" w:rsidRPr="00000000" w14:paraId="00000152">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$100\bar{1}01000\bar{1}$.</w:t>
      </w:r>
    </w:p>
    <w:p w:rsidR="00000000" w:rsidDel="00000000" w:rsidP="00000000" w:rsidRDefault="00000000" w:rsidRPr="00000000" w14:paraId="00000153">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Бірақ Booth-алгоритмінің белгілі бір кемшілігі бар. Қайталанатын (01) тізбектілігі қайталанатын (11) тізбектілігіне қайта кодталады. Сонда қайта кодтау нәтижесі түпнұсқаға қарағанда сиретілген болып табылады. Қате болған жағдайда $e = (101010101)$ келесі нәтиже береді:</w:t>
      </w:r>
    </w:p>
    <w:p w:rsidR="00000000" w:rsidDel="00000000" w:rsidP="00000000" w:rsidRDefault="00000000" w:rsidRPr="00000000" w14:paraId="00000154">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$1\bar{1}1\bar{1}1\bar{1}1\bar{1}1\bar{1}$.</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Бақылау сұрақтары:</w:t>
      </w:r>
    </w:p>
    <w:p w:rsidR="00000000" w:rsidDel="00000000" w:rsidP="00000000" w:rsidRDefault="00000000" w:rsidRPr="00000000" w14:paraId="00000156">
      <w:pPr>
        <w:numPr>
          <w:ilvl w:val="0"/>
          <w:numId w:val="1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Адаптивті $m$-арлы әдіс алдын ала есептеу қадамында көбейту санын қалай азайтады?</w:t>
      </w:r>
    </w:p>
    <w:p w:rsidR="00000000" w:rsidDel="00000000" w:rsidP="00000000" w:rsidRDefault="00000000" w:rsidRPr="00000000" w14:paraId="00000157">
      <w:pPr>
        <w:numPr>
          <w:ilvl w:val="0"/>
          <w:numId w:val="1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"Жылжымалы терезелер" әдісі неліктен алдын ала есептеу үшін тек тақ дәрежелерді ($\omega = 3,5,7...$) есептеуді талап етеді?</w:t>
      </w:r>
    </w:p>
    <w:p w:rsidR="00000000" w:rsidDel="00000000" w:rsidP="00000000" w:rsidRDefault="00000000" w:rsidRPr="00000000" w14:paraId="00000158">
      <w:pPr>
        <w:numPr>
          <w:ilvl w:val="0"/>
          <w:numId w:val="1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CLNW және VLNW әдістерінің негізгі айырмашылығы неде? Неліктен VLNW тиімдірек болып саналады?</w:t>
      </w:r>
    </w:p>
    <w:p w:rsidR="00000000" w:rsidDel="00000000" w:rsidP="00000000" w:rsidRDefault="00000000" w:rsidRPr="00000000" w14:paraId="00000159">
      <w:pPr>
        <w:numPr>
          <w:ilvl w:val="0"/>
          <w:numId w:val="1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Фактор-әдістің (Кнут) негізгі кемшілігі неде?</w:t>
      </w:r>
    </w:p>
    <w:p w:rsidR="00000000" w:rsidDel="00000000" w:rsidP="00000000" w:rsidRDefault="00000000" w:rsidRPr="00000000" w14:paraId="0000015A">
      <w:pPr>
        <w:numPr>
          <w:ilvl w:val="0"/>
          <w:numId w:val="1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Booth алгоритмі арқылы қайта кодтау қалай жұмыс істейді? $(1110111)_2$ көрсеткішін қайта кодтаңыз.</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Ұсынылған әдебиеттер тізімі:</w:t>
      </w:r>
    </w:p>
    <w:p w:rsidR="00000000" w:rsidDel="00000000" w:rsidP="00000000" w:rsidRDefault="00000000" w:rsidRPr="00000000" w14:paraId="0000015C">
      <w:pPr>
        <w:numPr>
          <w:ilvl w:val="0"/>
          <w:numId w:val="8"/>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Knuth, D. E. (1997). </w:t>
      </w:r>
      <w:r w:rsidDel="00000000" w:rsidR="00000000" w:rsidRPr="00000000">
        <w:rPr>
          <w:rFonts w:ascii="Times New Roman" w:cs="Times New Roman" w:eastAsia="Times New Roman" w:hAnsi="Times New Roman"/>
          <w:i w:val="1"/>
          <w:iCs w:val="1"/>
          <w:color w:val="1b1c1d"/>
          <w:sz w:val="24"/>
          <w:szCs w:val="24"/>
          <w:rtl w:val="0"/>
        </w:rPr>
        <w:t xml:space="preserve">The Art of Computer Programming, Volume 2: Seminumerical Algorithms</w:t>
      </w:r>
      <w:r w:rsidDel="00000000" w:rsidR="00000000" w:rsidRPr="00000000">
        <w:rPr>
          <w:rFonts w:ascii="Times New Roman" w:cs="Times New Roman" w:eastAsia="Times New Roman" w:hAnsi="Times New Roman"/>
          <w:color w:val="1b1c1d"/>
          <w:sz w:val="24"/>
          <w:szCs w:val="24"/>
          <w:rtl w:val="0"/>
        </w:rPr>
        <w:t xml:space="preserve"> (3rd ed.). Addison-Wesley Professional. (Мәтінде [6] және [15] ретінде сілтеме жасалған негізгі дереккөз).</w:t>
      </w:r>
    </w:p>
    <w:p w:rsidR="00000000" w:rsidDel="00000000" w:rsidP="00000000" w:rsidRDefault="00000000" w:rsidRPr="00000000" w14:paraId="0000015D">
      <w:pPr>
        <w:numPr>
          <w:ilvl w:val="0"/>
          <w:numId w:val="8"/>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Menezes, A. J., van Oorschot, P. C., &amp; Vanstone, S. A. (1996). </w:t>
      </w:r>
      <w:r w:rsidDel="00000000" w:rsidR="00000000" w:rsidRPr="00000000">
        <w:rPr>
          <w:rFonts w:ascii="Times New Roman" w:cs="Times New Roman" w:eastAsia="Times New Roman" w:hAnsi="Times New Roman"/>
          <w:i w:val="1"/>
          <w:iCs w:val="1"/>
          <w:color w:val="1b1c1d"/>
          <w:sz w:val="24"/>
          <w:szCs w:val="24"/>
          <w:rtl w:val="0"/>
        </w:rPr>
        <w:t xml:space="preserve">Handbook of Applied Cryptography</w:t>
      </w:r>
      <w:r w:rsidDel="00000000" w:rsidR="00000000" w:rsidRPr="00000000">
        <w:rPr>
          <w:rFonts w:ascii="Times New Roman" w:cs="Times New Roman" w:eastAsia="Times New Roman" w:hAnsi="Times New Roman"/>
          <w:color w:val="1b1c1d"/>
          <w:sz w:val="24"/>
          <w:szCs w:val="24"/>
          <w:rtl w:val="0"/>
        </w:rPr>
        <w:t xml:space="preserve">. CRC Press. (14-тарау, "Efficient Exponentiation").</w:t>
      </w:r>
    </w:p>
    <w:p w:rsidR="00000000" w:rsidDel="00000000" w:rsidP="00000000" w:rsidRDefault="00000000" w:rsidRPr="00000000" w14:paraId="0000015E">
      <w:pPr>
        <w:numPr>
          <w:ilvl w:val="0"/>
          <w:numId w:val="8"/>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Bos, J., &amp; Coster, M. (1990). Addition chain heuristics. In </w:t>
      </w:r>
      <w:r w:rsidDel="00000000" w:rsidR="00000000" w:rsidRPr="00000000">
        <w:rPr>
          <w:rFonts w:ascii="Times New Roman" w:cs="Times New Roman" w:eastAsia="Times New Roman" w:hAnsi="Times New Roman"/>
          <w:i w:val="1"/>
          <w:iCs w:val="1"/>
          <w:color w:val="1b1c1d"/>
          <w:sz w:val="24"/>
          <w:szCs w:val="24"/>
          <w:rtl w:val="0"/>
        </w:rPr>
        <w:t xml:space="preserve">Advances in Cryptology — CRYPTO ’89 Proceedings</w:t>
      </w:r>
      <w:r w:rsidDel="00000000" w:rsidR="00000000" w:rsidRPr="00000000">
        <w:rPr>
          <w:rFonts w:ascii="Times New Roman" w:cs="Times New Roman" w:eastAsia="Times New Roman" w:hAnsi="Times New Roman"/>
          <w:color w:val="1b1c1d"/>
          <w:sz w:val="24"/>
          <w:szCs w:val="24"/>
          <w:rtl w:val="0"/>
        </w:rPr>
        <w:t xml:space="preserve"> (pp. 400-407). Springer-Verlag. (VLNW әдісін ұсынған авторлар).</w:t>
      </w:r>
    </w:p>
    <w:p w:rsidR="00000000" w:rsidDel="00000000" w:rsidP="00000000" w:rsidRDefault="00000000" w:rsidRPr="00000000" w14:paraId="0000015F">
      <w:pPr>
        <w:spacing w:after="0" w:before="0"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rFonts w:ascii="Arial" w:cs="Arial" w:eastAsia="Arial" w:hAnsi="Arial"/>
        <w:color w:val="1b1c1d"/>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2">
    <w:lvl w:ilvl="0">
      <w:start w:val="1"/>
      <w:numFmt w:val="bullet"/>
      <w:lvlText w:val="●"/>
      <w:lvlJc w:val="left"/>
      <w:pPr>
        <w:ind w:left="1440" w:hanging="360"/>
      </w:pPr>
      <w:rPr>
        <w:rFonts w:ascii="Arial" w:cs="Arial" w:eastAsia="Arial" w:hAnsi="Arial"/>
        <w:color w:val="1b1c1d"/>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1440" w:hanging="360"/>
      </w:pPr>
      <w:rPr>
        <w:rFonts w:ascii="Arial" w:cs="Arial" w:eastAsia="Arial" w:hAnsi="Arial"/>
        <w:color w:val="1b1c1d"/>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4">
    <w:lvl w:ilvl="0">
      <w:start w:val="1"/>
      <w:numFmt w:val="bullet"/>
      <w:lvlText w:val="●"/>
      <w:lvlJc w:val="left"/>
      <w:pPr>
        <w:ind w:left="1440" w:hanging="360"/>
      </w:pPr>
      <w:rPr>
        <w:rFonts w:ascii="Arial" w:cs="Arial" w:eastAsia="Arial" w:hAnsi="Arial"/>
        <w:color w:val="1b1c1d"/>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rFonts w:ascii="Arial" w:cs="Arial" w:eastAsia="Arial" w:hAnsi="Arial"/>
        <w:color w:val="1b1c1d"/>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1440" w:hanging="360"/>
      </w:pPr>
      <w:rPr>
        <w:rFonts w:ascii="Arial" w:cs="Arial" w:eastAsia="Arial" w:hAnsi="Arial"/>
        <w:color w:val="1b1c1d"/>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7">
    <w:lvl w:ilvl="0">
      <w:start w:val="1"/>
      <w:numFmt w:val="decimal"/>
      <w:lvlText w:val="%1."/>
      <w:lvlJc w:val="left"/>
      <w:pPr>
        <w:ind w:left="1440" w:hanging="360"/>
      </w:pPr>
      <w:rPr>
        <w:rFonts w:ascii="Arial" w:cs="Arial" w:eastAsia="Arial" w:hAnsi="Arial"/>
        <w:color w:val="1b1c1d"/>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8">
    <w:lvl w:ilvl="0">
      <w:start w:val="1"/>
      <w:numFmt w:val="decimal"/>
      <w:lvlText w:val="%1."/>
      <w:lvlJc w:val="left"/>
      <w:pPr>
        <w:ind w:left="1440" w:hanging="360"/>
      </w:pPr>
      <w:rPr>
        <w:rFonts w:ascii="Arial" w:cs="Arial" w:eastAsia="Arial" w:hAnsi="Arial"/>
        <w:color w:val="1b1c1d"/>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9">
    <w:lvl w:ilvl="0">
      <w:start w:val="1"/>
      <w:numFmt w:val="bullet"/>
      <w:lvlText w:val="●"/>
      <w:lvlJc w:val="left"/>
      <w:pPr>
        <w:ind w:left="1440" w:hanging="360"/>
      </w:pPr>
      <w:rPr>
        <w:rFonts w:ascii="Arial" w:cs="Arial" w:eastAsia="Arial" w:hAnsi="Arial"/>
        <w:color w:val="1b1c1d"/>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rFonts w:ascii="Arial" w:cs="Arial" w:eastAsia="Arial" w:hAnsi="Arial"/>
        <w:color w:val="1b1c1d"/>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decimal"/>
      <w:lvlText w:val="%1."/>
      <w:lvlJc w:val="left"/>
      <w:pPr>
        <w:ind w:left="1440" w:hanging="360"/>
      </w:pPr>
      <w:rPr>
        <w:rFonts w:ascii="Arial" w:cs="Arial" w:eastAsia="Arial" w:hAnsi="Arial"/>
        <w:color w:val="1b1c1d"/>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